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E" w:rsidRDefault="0015206E" w:rsidP="00E5115E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  <w:shd w:val="clear" w:color="auto" w:fill="FFFFFF"/>
        </w:rPr>
        <w:t>]</w:t>
      </w:r>
      <w:proofErr w:type="gramEnd"/>
    </w:p>
    <w:p w:rsidR="00E5115E" w:rsidRDefault="00E5115E" w:rsidP="00E5115E">
      <w:pPr>
        <w:pStyle w:val="tablepocp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 </w:t>
      </w:r>
    </w:p>
    <w:p w:rsidR="00E5115E" w:rsidRDefault="00E5115E" w:rsidP="00E5115E">
      <w:pPr>
        <w:pStyle w:val="tablepocp"/>
        <w:spacing w:before="0" w:beforeAutospacing="0" w:after="0" w:afterAutospacing="0"/>
        <w:ind w:left="226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DISPÕE SOBRE A DESIGNAÇÃO DE PREGOEIRO E EQUIPE DE APOIO PARA ATUAR NOS PROCESSOS LICITATÓRIOS DA AGÊNCIA REGULADORA DE SERVIÇOS PÚBLICOS DO ESTADO DE ALAGOAS - ARSAL</w:t>
      </w:r>
    </w:p>
    <w:p w:rsidR="00E5115E" w:rsidRDefault="00E5115E" w:rsidP="00E5115E">
      <w:pPr>
        <w:pStyle w:val="tablepocp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 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O Diretor-Presidente da Agência Reguladora de Serviços Públicos do Estado de Alagoas - ARSAL, com base na competência que lhe foi atribuída pela Lei Ordinária n.º 6.267, de 20 de setembro de 2001 e suas alterações constantes da Lei Estadual nº 7151, de </w:t>
      </w:r>
      <w:proofErr w:type="gramStart"/>
      <w:r>
        <w:rPr>
          <w:color w:val="000000"/>
          <w:sz w:val="16"/>
          <w:szCs w:val="16"/>
          <w:shd w:val="clear" w:color="auto" w:fill="FFFFFF"/>
        </w:rPr>
        <w:t>5</w:t>
      </w:r>
      <w:proofErr w:type="gramEnd"/>
      <w:r>
        <w:rPr>
          <w:color w:val="000000"/>
          <w:sz w:val="16"/>
          <w:szCs w:val="16"/>
          <w:shd w:val="clear" w:color="auto" w:fill="FFFFFF"/>
        </w:rPr>
        <w:t xml:space="preserve"> de maio de 2010,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RESOLVE: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Artigo 1º - Designar como pregoeiro e como membros da equipe de apoio, para julgar e conduzir os Processos Licitatórios da Agência Reguladora dos Serviços Públicos do Estado de Alagoas - ARSAL na modalidade Pregão, os servidores abaixo discriminados.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1. Pregoeiro: ÉRICO DA ROCHA CRAVEIRO COSTA, inscrito no CPF/MF sob o nº. 007.526.224-04, matrícula 54142.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2. Membros da equipe de apoio: MARCELA VASCONCELOS ROCHA, CPF: 067.078.054-</w:t>
      </w:r>
      <w:proofErr w:type="gramStart"/>
      <w:r>
        <w:rPr>
          <w:color w:val="000000"/>
          <w:sz w:val="16"/>
          <w:szCs w:val="16"/>
          <w:shd w:val="clear" w:color="auto" w:fill="FFFFFF"/>
        </w:rPr>
        <w:t>52, matrícula 630-0</w:t>
      </w:r>
      <w:proofErr w:type="gramEnd"/>
      <w:r>
        <w:rPr>
          <w:color w:val="000000"/>
          <w:sz w:val="16"/>
          <w:szCs w:val="16"/>
          <w:shd w:val="clear" w:color="auto" w:fill="FFFFFF"/>
        </w:rPr>
        <w:t>; ELIANE LUCI BARBALHO LOBO, CPF: 207.979.584-87, matricula 906-7; PAULO TITO DA SILVA, CPF: 358.738.842-34, matrícula 3253; ANTONIO MARCOS DA ROCHA MONTEIRO, CPF: 020.764.134-05, matrícula 3430; e FLAVIA MARIA NICHOLLS REYS, CPF: 383.107.244-20, matrícula 3245.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Artigo 2º - Esta portaria entrará em vigor na data da sua publicação.</w:t>
      </w: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5115E" w:rsidRDefault="00E5115E" w:rsidP="00E5115E">
      <w:pPr>
        <w:pStyle w:val="tablepocp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Artigo 3º - Ficam revogadas disposições em contrário.</w:t>
      </w:r>
    </w:p>
    <w:p w:rsidR="00E5115E" w:rsidRDefault="00E5115E" w:rsidP="00E5115E">
      <w:pPr>
        <w:pStyle w:val="tablepocp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 </w:t>
      </w:r>
    </w:p>
    <w:p w:rsidR="00E5115E" w:rsidRDefault="00E5115E" w:rsidP="00E5115E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Waldo Wanderley</w:t>
      </w:r>
    </w:p>
    <w:p w:rsidR="00E5115E" w:rsidRDefault="00E5115E" w:rsidP="00E5115E">
      <w:pPr>
        <w:pStyle w:val="tablepocp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 xml:space="preserve"> Diretor-Presidente</w:t>
      </w:r>
    </w:p>
    <w:p w:rsidR="004A0647" w:rsidRDefault="004A0647"/>
    <w:sectPr w:rsidR="004A0647" w:rsidSect="004A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115E"/>
    <w:rsid w:val="0015206E"/>
    <w:rsid w:val="004A0647"/>
    <w:rsid w:val="00610C86"/>
    <w:rsid w:val="007C7F81"/>
    <w:rsid w:val="00E5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E5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Vasconcelos Rocha</dc:creator>
  <cp:lastModifiedBy>addison</cp:lastModifiedBy>
  <cp:revision>2</cp:revision>
  <dcterms:created xsi:type="dcterms:W3CDTF">2014-12-15T15:02:00Z</dcterms:created>
  <dcterms:modified xsi:type="dcterms:W3CDTF">2014-12-15T15:02:00Z</dcterms:modified>
</cp:coreProperties>
</file>